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bookmarkStart w:id="0" w:name="_Toc1274_WPSOffice_Level1"/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06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0" w:line="360" w:lineRule="auto"/>
        <w:jc w:val="center"/>
        <w:rPr>
          <w:rFonts w:hint="eastAsia" w:eastAsia="黑体"/>
          <w:b/>
          <w:bCs/>
          <w:color w:val="000000"/>
          <w:sz w:val="36"/>
          <w:szCs w:val="36"/>
        </w:rPr>
      </w:pPr>
    </w:p>
    <w:p>
      <w:pPr>
        <w:spacing w:after="0" w:line="360" w:lineRule="auto"/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6"/>
          <w:szCs w:val="36"/>
        </w:rPr>
        <w:t>乌贼肉</w:t>
      </w:r>
      <w:bookmarkEnd w:id="0"/>
    </w:p>
    <w:p>
      <w:pPr>
        <w:spacing w:after="0" w:line="360" w:lineRule="auto"/>
        <w:jc w:val="center"/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</w:rPr>
      </w:pPr>
      <w:bookmarkStart w:id="1" w:name="_Toc18099_WPSOffice_Level1"/>
      <w:bookmarkStart w:id="2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Wuzeirou</w:t>
      </w:r>
      <w:bookmarkEnd w:id="1"/>
    </w:p>
    <w:bookmarkEnd w:id="2"/>
    <w:p>
      <w:pPr>
        <w:spacing w:after="0" w:line="360" w:lineRule="auto"/>
        <w:jc w:val="center"/>
        <w:rPr>
          <w:rFonts w:hint="default" w:eastAsia="黑体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</w:rPr>
        <w:t>SEPIA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4"/>
          <w:szCs w:val="24"/>
          <w:lang w:val="en-US" w:eastAsia="zh-CN"/>
        </w:rPr>
        <w:t>E SEU SEPIELLAE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本品为乌贼科动物拟目乌贼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Sepia lycidas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Gray、虎斑乌贼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 xml:space="preserve">Sepia pharaonis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Ehrenberg、金乌贼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Sepia esculenta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Hoyle及曼氏无针乌贼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Sepiella maindroni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Rochebrune的干燥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软体部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取软体部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，洗净，干燥。</w:t>
      </w:r>
    </w:p>
    <w:p>
      <w:pPr>
        <w:spacing w:after="0" w:line="360" w:lineRule="auto"/>
        <w:ind w:firstLine="480" w:firstLineChars="200"/>
        <w:rPr>
          <w:rFonts w:hint="default" w:ascii="黑体" w:hAnsi="黑体" w:cs="黑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【性状】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拟目乌贼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本品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呈扁平长椭圆状，中间厚，边缘薄，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长15～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cm，宽7～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。表面黄褐色至棕褐色，头两侧可见黑色的眼部，头顶具8条短腕和2条长腕，长腕顶端触腕穗吸盘大小相近。质坚韧。气腥，味微咸。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 xml:space="preserve">虎斑乌贼 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长12～50cm，宽8～40cm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长腕顶端触腕穗吸盘大小不等。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  <w:t>金乌贼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长13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～25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cm，宽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6～16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  <w:t>曼氏无针乌贼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长9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～20</w:t>
      </w:r>
      <w:r>
        <w:rPr>
          <w:rFonts w:hint="default" w:ascii="Times New Roman" w:hAnsi="Times New Roman" w:cs="Times New Roman"/>
          <w:sz w:val="24"/>
          <w:szCs w:val="24"/>
        </w:rPr>
        <w:t>cm，宽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～13</w:t>
      </w:r>
      <w:r>
        <w:rPr>
          <w:rFonts w:hint="default" w:ascii="Times New Roman" w:hAnsi="Times New Roman" w:cs="Times New Roman"/>
          <w:sz w:val="24"/>
          <w:szCs w:val="24"/>
        </w:rPr>
        <w:t>cm。</w:t>
      </w:r>
    </w:p>
    <w:p>
      <w:pPr>
        <w:spacing w:after="0" w:line="360" w:lineRule="auto"/>
        <w:ind w:firstLine="435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sz w:val="24"/>
          <w:szCs w:val="24"/>
        </w:rPr>
        <w:t>取本品粉末0.2g，加70%乙醇5ml，超声处理30分钟，放冷，滤过，取滤液作为供试品溶液。另取乌贼肉对照药材0.2g，同法制成对照药材溶液。再取牛磺酸对照品，加30%乙醇制成每1ml含1mg的溶液，作为对照品溶液。照薄层色谱法（《中国药典》2025年版通则0502）试验，吸取供试品溶液和对照药材溶液各2～5μl、对照品溶液5μl，分别点于同一硅胶G板上，以正丁醇-冰醋酸-水 (6:3:2)为展开剂，展开，取出，晾干，喷以茚三酮试液，105℃加热至斑点显色清晰，日光下检视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。供试品色谱中，在与对照药材色谱和对照品色谱相应的位置上，显相同颜色的斑点。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【检查】水分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 xml:space="preserve">  不得过20.0%（《中国药典》2025年版通则0832第二法）。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总灰分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 xml:space="preserve">  不得过12.0%（《中国药典》2025年版通则2302）。</w:t>
      </w:r>
    </w:p>
    <w:p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【浸出物】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照水溶性浸出物测定法（《中国药典》2025年版通则2201）项下的热浸法测定，不得少于30</w:t>
      </w:r>
      <w:r>
        <w:rPr>
          <w:rFonts w:hint="default" w:ascii="Times New Roman" w:hAnsi="Times New Roman" w:cs="Times New Roman"/>
          <w:sz w:val="24"/>
          <w:highlight w:val="none"/>
        </w:rPr>
        <w:t>.0%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咸，平。归肝、肾经。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补肾益精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滋阴养血。用于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精血亏虚，腰膝酸软，产后缺乳，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月经不调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闭经。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贮藏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color w:val="000000"/>
          <w:sz w:val="24"/>
        </w:rPr>
        <w:t>。</w:t>
      </w:r>
    </w:p>
    <w:sectPr>
      <w:pgSz w:w="11906" w:h="16838"/>
      <w:pgMar w:top="1383" w:right="1800" w:bottom="1327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C1"/>
    <w:rsid w:val="001D234F"/>
    <w:rsid w:val="00490DDF"/>
    <w:rsid w:val="00615979"/>
    <w:rsid w:val="00707364"/>
    <w:rsid w:val="007718F9"/>
    <w:rsid w:val="00796125"/>
    <w:rsid w:val="007D3B1B"/>
    <w:rsid w:val="00A206D4"/>
    <w:rsid w:val="00A83E51"/>
    <w:rsid w:val="00AC24E6"/>
    <w:rsid w:val="00DE4155"/>
    <w:rsid w:val="00EB7CC1"/>
    <w:rsid w:val="00F96C04"/>
    <w:rsid w:val="04BC3F2E"/>
    <w:rsid w:val="10B62239"/>
    <w:rsid w:val="1EB57305"/>
    <w:rsid w:val="21F04E7F"/>
    <w:rsid w:val="22AF4A8E"/>
    <w:rsid w:val="2325416D"/>
    <w:rsid w:val="27D25847"/>
    <w:rsid w:val="27D604C0"/>
    <w:rsid w:val="2BFF4BDA"/>
    <w:rsid w:val="34966E19"/>
    <w:rsid w:val="39A10C6D"/>
    <w:rsid w:val="3CE5778C"/>
    <w:rsid w:val="3EBE0CC5"/>
    <w:rsid w:val="3F4F3939"/>
    <w:rsid w:val="43911FCC"/>
    <w:rsid w:val="4EC36882"/>
    <w:rsid w:val="4ED82367"/>
    <w:rsid w:val="51DE069D"/>
    <w:rsid w:val="59DC4F01"/>
    <w:rsid w:val="5D863390"/>
    <w:rsid w:val="6807237F"/>
    <w:rsid w:val="7C5C7272"/>
    <w:rsid w:val="7C5F7E1B"/>
    <w:rsid w:val="7E76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667</Words>
  <Characters>860</Characters>
  <Lines>18</Lines>
  <Paragraphs>10</Paragraphs>
  <TotalTime>0</TotalTime>
  <ScaleCrop>false</ScaleCrop>
  <LinksUpToDate>false</LinksUpToDate>
  <CharactersWithSpaces>883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2025-10-15T05:36:00Z</dcterms:created>
  <dc:creator>Administrator</dc:creator>
  <cp:lastModifiedBy>gxxc</cp:lastModifiedBy>
  <cp:lastPrinted>2025-11-02T23:03:00Z</cp:lastPrinted>
  <dcterms:modified xsi:type="dcterms:W3CDTF">2025-12-25T10:35:07Z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01C0EE68F4D94DAD83A7B6629C9270FC_13</vt:lpwstr>
  </property>
</Properties>
</file>